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line="276" w:lineRule="auto"/>
        <w:jc w:val="both"/>
        <w:rPr>
          <w:sz w:val="24"/>
          <w:szCs w:val="24"/>
        </w:rPr>
      </w:pPr>
      <w:r>
        <w:rPr>
          <w:b/>
          <w:bCs/>
          <w:color w:val="000000"/>
          <w:sz w:val="24"/>
          <w:szCs w:val="24"/>
        </w:rPr>
        <w:t xml:space="preserve">A LA SECCIÓN DE LO MERCANTIL DEL TRIBUNAL DE INSTANCIA DE [CIUDAD], PLAZA N.º [__]</w:t>
      </w:r>
    </w:p>
    <w:p>
      <w:pPr>
        <w:spacing w:after="0" w:line="276" w:lineRule="auto"/>
        <w:jc w:val="both"/>
        <w:rPr>
          <w:sz w:val="24"/>
          <w:szCs w:val="24"/>
        </w:rPr>
      </w:pPr>
      <w:r>
        <w:rPr>
          <w:color w:val="000000"/>
          <w:sz w:val="24"/>
          <w:szCs w:val="24"/>
        </w:rPr>
        <w:t xml:space="preserve">Sección I. Declaración de concurso n.º [___]/[AÑO]</w:t>
      </w:r>
    </w:p>
    <w:p>
      <w:pPr>
        <w:spacing w:after="0" w:line="276" w:lineRule="auto"/>
        <w:jc w:val="both"/>
        <w:rPr>
          <w:sz w:val="24"/>
          <w:szCs w:val="24"/>
        </w:rPr>
      </w:pPr>
      <w:r>
        <w:rPr>
          <w:color w:val="000000"/>
          <w:sz w:val="24"/>
          <w:szCs w:val="24"/>
        </w:rPr>
        <w:t xml:space="preserve">Solicitante: [ACREEDORA, S.L.]</w:t>
      </w:r>
    </w:p>
    <w:p>
      <w:pPr>
        <w:spacing w:after="240" w:line="276" w:lineRule="auto"/>
        <w:jc w:val="both"/>
        <w:rPr>
          <w:sz w:val="24"/>
          <w:szCs w:val="24"/>
        </w:rPr>
      </w:pPr>
      <w:r>
        <w:rPr>
          <w:color w:val="000000"/>
          <w:sz w:val="24"/>
          <w:szCs w:val="24"/>
        </w:rPr>
        <w:t xml:space="preserve">Deudora: [DEUDORA, S.L.]</w:t>
      </w:r>
    </w:p>
    <w:p>
      <w:pPr>
        <w:spacing w:after="120" w:line="276" w:lineRule="auto"/>
        <w:ind w:firstLine="709"/>
        <w:jc w:val="both"/>
        <w:rPr>
          <w:sz w:val="24"/>
          <w:szCs w:val="24"/>
        </w:rPr>
      </w:pPr>
      <w:r>
        <w:rPr>
          <w:color w:val="000000"/>
          <w:sz w:val="24"/>
          <w:szCs w:val="24"/>
        </w:rPr>
        <w:t xml:space="preserve">[NOMBRE Y APELLIDOS], procurador/a de los Tribunales, en nombre y representación de [DEUDORA, S.L.], con NIF [___] y domicilio social en [DIRECCIÓN], según acredito mediante [copia de escritura de poder / apoderamiento </w:t>
      </w:r>
      <w:r>
        <w:rPr>
          <w:i/>
          <w:iCs/>
          <w:color w:val="000000"/>
          <w:sz w:val="24"/>
          <w:szCs w:val="24"/>
        </w:rPr>
        <w:t xml:space="preserve">apud acta</w:t>
      </w:r>
      <w:r>
        <w:rPr>
          <w:color w:val="000000"/>
          <w:sz w:val="24"/>
          <w:szCs w:val="24"/>
        </w:rPr>
        <w:t xml:space="preserve">] (documento n.º 1), bajo la dirección letrada de [NOMBRE Y APELLIDOS], colegiado/a n.º [___] del Ilustre Colegio de la Abogacía de [___], comparezco y, como mejor proceda en Derecho, DIGO:</w:t>
      </w:r>
    </w:p>
    <w:p>
      <w:pPr>
        <w:spacing w:after="120" w:line="276" w:lineRule="auto"/>
        <w:ind w:firstLine="709"/>
        <w:jc w:val="both"/>
        <w:rPr>
          <w:sz w:val="24"/>
          <w:szCs w:val="24"/>
        </w:rPr>
      </w:pPr>
      <w:r>
        <w:rPr>
          <w:color w:val="000000"/>
          <w:sz w:val="24"/>
          <w:szCs w:val="24"/>
        </w:rPr>
        <w:t xml:space="preserve">Que el [FECHA] se notificó a mi representada el auto de [FECHA] que admite a trámite la solicitud de concurso necesario presentada por [ACREEDORA, S.L.] (en adelante, «la solicitante») y la emplaza para oponerse. Dentro del plazo de cinco días del artículo 14.2.2.º del texto refundido de la Ley Concursal (TRLC), formulo OPOSICIÓN a la declaración de concurso con base en los siguientes</w:t>
      </w:r>
    </w:p>
    <w:p>
      <w:pPr>
        <w:keepNext/>
        <w:spacing w:before="240" w:after="120" w:line="276" w:lineRule="auto"/>
        <w:jc w:val="center"/>
        <w:rPr>
          <w:sz w:val="24"/>
          <w:szCs w:val="24"/>
        </w:rPr>
      </w:pPr>
      <w:r>
        <w:rPr>
          <w:b/>
          <w:bCs/>
          <w:color w:val="000000"/>
          <w:sz w:val="24"/>
          <w:szCs w:val="24"/>
        </w:rPr>
        <w:t xml:space="preserve">HECHOS</w:t>
      </w:r>
    </w:p>
    <w:p>
      <w:pPr>
        <w:keepNext/>
        <w:spacing w:before="120" w:after="80" w:line="276" w:lineRule="auto"/>
        <w:jc w:val="both"/>
        <w:rPr>
          <w:sz w:val="24"/>
          <w:szCs w:val="24"/>
        </w:rPr>
      </w:pPr>
      <w:r>
        <w:rPr>
          <w:b/>
          <w:bCs/>
          <w:color w:val="000000"/>
          <w:sz w:val="24"/>
          <w:szCs w:val="24"/>
        </w:rPr>
        <w:t xml:space="preserve">PRIMERO.– La deudora y su actividad</w:t>
      </w:r>
    </w:p>
    <w:p>
      <w:pPr>
        <w:spacing w:after="120" w:line="276" w:lineRule="auto"/>
        <w:ind w:firstLine="709"/>
        <w:jc w:val="both"/>
        <w:rPr>
          <w:sz w:val="24"/>
          <w:szCs w:val="24"/>
        </w:rPr>
      </w:pPr>
      <w:r>
        <w:rPr>
          <w:color w:val="000000"/>
          <w:sz w:val="24"/>
          <w:szCs w:val="24"/>
        </w:rPr>
        <w:t xml:space="preserve">[DEUDORA, S.L.] se dedica a [ACTIVIDAD] desde [AÑO], cuenta con [N.º] trabajadores y facturó [IMPORTE] € en el ejercicio [AÑO]. Ha depositado sus cuentas anuales en plazo y está al corriente de sus obligaciones tributarias y con la Seguridad Social (documentos n.º 2 y 3).</w:t>
      </w:r>
    </w:p>
    <w:p>
      <w:pPr>
        <w:keepNext/>
        <w:spacing w:before="120" w:after="80" w:line="276" w:lineRule="auto"/>
        <w:jc w:val="both"/>
        <w:rPr>
          <w:sz w:val="24"/>
          <w:szCs w:val="24"/>
        </w:rPr>
      </w:pPr>
      <w:r>
        <w:rPr>
          <w:b/>
          <w:bCs/>
          <w:color w:val="000000"/>
          <w:sz w:val="24"/>
          <w:szCs w:val="24"/>
        </w:rPr>
        <w:t xml:space="preserve">SEGUNDO.– La solicitud de concurso</w:t>
      </w:r>
    </w:p>
    <w:p>
      <w:pPr>
        <w:spacing w:after="120" w:line="276" w:lineRule="auto"/>
        <w:ind w:firstLine="709"/>
        <w:jc w:val="both"/>
        <w:rPr>
          <w:sz w:val="24"/>
          <w:szCs w:val="24"/>
        </w:rPr>
      </w:pPr>
      <w:r>
        <w:rPr>
          <w:color w:val="000000"/>
          <w:sz w:val="24"/>
          <w:szCs w:val="24"/>
        </w:rPr>
        <w:t xml:space="preserve">La solicitante afirma ser titular de un crédito de [IMPORTE] € derivado de [N.º] facturas por el suministro de [PRODUCTO O SERVICIO], vencidas entre el [FECHA] y el [FECHA]. Funda su petición en un único hecho revelador: el sobreseimiento generalizado en el pago corriente de las obligaciones (art. 2.4.4.º TRLC). Como prueba aporta las facturas y [un informe comercial / una consulta a un registro de impagados] en el que solo figura su propio crédito.</w:t>
      </w:r>
    </w:p>
    <w:p>
      <w:pPr>
        <w:keepNext/>
        <w:spacing w:before="120" w:after="80" w:line="276" w:lineRule="auto"/>
        <w:jc w:val="both"/>
        <w:rPr>
          <w:sz w:val="24"/>
          <w:szCs w:val="24"/>
        </w:rPr>
      </w:pPr>
      <w:r>
        <w:rPr>
          <w:b/>
          <w:bCs/>
          <w:color w:val="000000"/>
          <w:sz w:val="24"/>
          <w:szCs w:val="24"/>
        </w:rPr>
        <w:t xml:space="preserve">TERCERO.– El impago responde a una controversia contractual</w:t>
      </w:r>
    </w:p>
    <w:p>
      <w:pPr>
        <w:spacing w:after="120" w:line="276" w:lineRule="auto"/>
        <w:ind w:firstLine="709"/>
        <w:jc w:val="both"/>
        <w:rPr>
          <w:sz w:val="24"/>
          <w:szCs w:val="24"/>
        </w:rPr>
      </w:pPr>
      <w:r>
        <w:rPr>
          <w:color w:val="000000"/>
          <w:sz w:val="24"/>
          <w:szCs w:val="24"/>
        </w:rPr>
        <w:t xml:space="preserve">Mi representada no ha pagado esas facturas porque el material suministrado presentaba defectos que impidieron su uso. Lo comunicó por escrito el [FECHA] (documento n.º 4), retuvo el pago conforme a la cláusula [N.º] del contrato y ofreció devolver la mercancía. La solicitante no respondió a esa reclamación ni ejercitó acción alguna de cobro antes de pedir el concurso. [ALTERNATIVA: La cuestión se discute en el procedimiento [TIPO] n.º [___] seguido ante [ÓRGANO].]</w:t>
      </w:r>
    </w:p>
    <w:p>
      <w:pPr>
        <w:keepNext/>
        <w:spacing w:before="120" w:after="80" w:line="276" w:lineRule="auto"/>
        <w:jc w:val="both"/>
        <w:rPr>
          <w:sz w:val="24"/>
          <w:szCs w:val="24"/>
        </w:rPr>
      </w:pPr>
      <w:r>
        <w:rPr>
          <w:b/>
          <w:bCs/>
          <w:color w:val="000000"/>
          <w:sz w:val="24"/>
          <w:szCs w:val="24"/>
        </w:rPr>
        <w:t xml:space="preserve">CUARTO.– La deudora paga con regularidad el resto de sus obligaciones</w:t>
      </w:r>
    </w:p>
    <w:p>
      <w:pPr>
        <w:spacing w:after="120" w:line="276" w:lineRule="auto"/>
        <w:ind w:firstLine="709"/>
        <w:jc w:val="both"/>
        <w:rPr>
          <w:sz w:val="24"/>
          <w:szCs w:val="24"/>
        </w:rPr>
      </w:pPr>
      <w:r>
        <w:rPr>
          <w:color w:val="000000"/>
          <w:sz w:val="24"/>
          <w:szCs w:val="24"/>
        </w:rPr>
        <w:t xml:space="preserve">En los últimos [SEIS / DOCE] meses ha pagado puntualmente las nóminas, a sus [N.º] proveedores habituales, las cuotas de su financiación bancaria y los impuestos y cotizaciones (documento n.º 5: relación de pagos con justificantes). No tiene embargos ni ejecuciones en curso, y la Central de Información de Riesgos del Banco de España no refleja posiciones impagadas (documento n.º 6).</w:t>
      </w:r>
    </w:p>
    <w:p>
      <w:pPr>
        <w:keepNext/>
        <w:spacing w:before="120" w:after="80" w:line="276" w:lineRule="auto"/>
        <w:jc w:val="both"/>
        <w:rPr>
          <w:sz w:val="24"/>
          <w:szCs w:val="24"/>
        </w:rPr>
      </w:pPr>
      <w:r>
        <w:rPr>
          <w:b/>
          <w:bCs/>
          <w:color w:val="000000"/>
          <w:sz w:val="24"/>
          <w:szCs w:val="24"/>
        </w:rPr>
        <w:t xml:space="preserve">QUINTO.– Situación patrimonial y de tesorería</w:t>
      </w:r>
    </w:p>
    <w:p>
      <w:pPr>
        <w:spacing w:after="120" w:line="276" w:lineRule="auto"/>
        <w:ind w:firstLine="709"/>
        <w:jc w:val="both"/>
        <w:rPr>
          <w:sz w:val="24"/>
          <w:szCs w:val="24"/>
        </w:rPr>
      </w:pPr>
      <w:r>
        <w:rPr>
          <w:color w:val="000000"/>
          <w:sz w:val="24"/>
          <w:szCs w:val="24"/>
        </w:rPr>
        <w:t xml:space="preserve">La sociedad lleva su contabilidad conforme a Derecho. Según las cuentas anuales del ejercicio [AÑO] y el balance de sumas y saldos a [FECHA] (documentos n.º 7 y 8), tiene un patrimonio neto de [IMPORTE] €, una tesorería disponible de [IMPORTE] € y una línea de crédito no dispuesta de [IMPORTE] €. La previsión de tesorería para los próximos doce meses muestra que los cobros ordinarios cubren los pagos previstos (documento n.º 9), como confirma el informe pericial de [NOMBRE], [ECONOMISTA / AUDITOR/A] (documento n.º 10).</w:t>
      </w:r>
    </w:p>
    <w:p>
      <w:pPr>
        <w:keepNext/>
        <w:spacing w:before="120" w:after="80" w:line="276" w:lineRule="auto"/>
        <w:jc w:val="both"/>
        <w:rPr>
          <w:sz w:val="24"/>
          <w:szCs w:val="24"/>
        </w:rPr>
      </w:pPr>
      <w:r>
        <w:rPr>
          <w:b/>
          <w:bCs/>
          <w:color w:val="000000"/>
          <w:sz w:val="24"/>
          <w:szCs w:val="24"/>
        </w:rPr>
        <w:t xml:space="preserve">SEXTO.– Consignación</w:t>
      </w:r>
    </w:p>
    <w:p>
      <w:pPr>
        <w:spacing w:after="120" w:line="276" w:lineRule="auto"/>
        <w:ind w:firstLine="709"/>
        <w:jc w:val="both"/>
        <w:rPr>
          <w:sz w:val="24"/>
          <w:szCs w:val="24"/>
        </w:rPr>
      </w:pPr>
      <w:r>
        <w:rPr>
          <w:color w:val="000000"/>
          <w:sz w:val="24"/>
          <w:szCs w:val="24"/>
        </w:rPr>
        <w:t xml:space="preserve">Sin renunciar a discutir el crédito, y para despejar cualquier duda sobre su capacidad de pago, mi representada ha consignado [IMPORTE] € a disposición de la solicitante en la cuenta de depósitos y consignaciones de esta Sección (documento n.º 11). [ALTERNATIVA: Consignará el importe en el acto de la vista.]</w:t>
      </w:r>
    </w:p>
    <w:p>
      <w:pPr>
        <w:keepNext/>
        <w:spacing w:before="240" w:after="120" w:line="276" w:lineRule="auto"/>
        <w:jc w:val="center"/>
        <w:rPr>
          <w:sz w:val="24"/>
          <w:szCs w:val="24"/>
        </w:rPr>
      </w:pPr>
      <w:r>
        <w:rPr>
          <w:b/>
          <w:bCs/>
          <w:color w:val="000000"/>
          <w:sz w:val="24"/>
          <w:szCs w:val="24"/>
        </w:rPr>
        <w:t xml:space="preserve">FUNDAMENTOS DE DERECHO</w:t>
      </w:r>
    </w:p>
    <w:p>
      <w:pPr>
        <w:keepNext/>
        <w:spacing w:before="120" w:after="80" w:line="276" w:lineRule="auto"/>
        <w:jc w:val="both"/>
        <w:rPr>
          <w:sz w:val="24"/>
          <w:szCs w:val="24"/>
        </w:rPr>
      </w:pPr>
      <w:r>
        <w:rPr>
          <w:b/>
          <w:bCs/>
          <w:color w:val="000000"/>
          <w:sz w:val="24"/>
          <w:szCs w:val="24"/>
        </w:rPr>
        <w:t xml:space="preserve">I.– Competencia y procedimiento</w:t>
      </w:r>
    </w:p>
    <w:p>
      <w:pPr>
        <w:spacing w:after="120" w:line="276" w:lineRule="auto"/>
        <w:ind w:firstLine="709"/>
        <w:jc w:val="both"/>
        <w:rPr>
          <w:sz w:val="24"/>
          <w:szCs w:val="24"/>
        </w:rPr>
      </w:pPr>
      <w:r>
        <w:rPr>
          <w:color w:val="000000"/>
          <w:sz w:val="24"/>
          <w:szCs w:val="24"/>
        </w:rPr>
        <w:t xml:space="preserve">Esta Sección es competente para conocer de la solicitud (arts. 44 y 45 TRLC). La oposición se presenta en plazo (art. 14.2.2.º TRLC) y procede citar a las partes a la vista regulada en los artículos 21 a 23 TRLC.</w:t>
      </w:r>
    </w:p>
    <w:p>
      <w:pPr>
        <w:keepNext/>
        <w:spacing w:before="120" w:after="80" w:line="276" w:lineRule="auto"/>
        <w:jc w:val="both"/>
        <w:rPr>
          <w:sz w:val="24"/>
          <w:szCs w:val="24"/>
        </w:rPr>
      </w:pPr>
      <w:r>
        <w:rPr>
          <w:b/>
          <w:bCs/>
          <w:color w:val="000000"/>
          <w:sz w:val="24"/>
          <w:szCs w:val="24"/>
        </w:rPr>
        <w:t xml:space="preserve">II.– Motivos de oposición</w:t>
      </w:r>
    </w:p>
    <w:p>
      <w:pPr>
        <w:spacing w:after="120" w:line="276" w:lineRule="auto"/>
        <w:ind w:firstLine="709"/>
        <w:jc w:val="both"/>
        <w:rPr>
          <w:sz w:val="24"/>
          <w:szCs w:val="24"/>
        </w:rPr>
      </w:pPr>
      <w:r>
        <w:rPr>
          <w:color w:val="000000"/>
          <w:sz w:val="24"/>
          <w:szCs w:val="24"/>
        </w:rPr>
        <w:t xml:space="preserve">El artículo 20.1 TRLC permite al deudor oponerse alegando la falta de legitimación del solicitante, la inexistencia del hecho revelador invocado o que, aun existiendo ese hecho, no se encuentra en estado de insolvencia. Mi representada invoca los dos últimos. No discute en este trámite la legitimación de la solicitante, pero la controversia sobre su crédito es relevante para valorar el hecho revelador.</w:t>
      </w:r>
    </w:p>
    <w:p>
      <w:pPr>
        <w:keepNext/>
        <w:spacing w:before="120" w:after="80" w:line="276" w:lineRule="auto"/>
        <w:jc w:val="both"/>
        <w:rPr>
          <w:sz w:val="24"/>
          <w:szCs w:val="24"/>
        </w:rPr>
      </w:pPr>
      <w:r>
        <w:rPr>
          <w:b/>
          <w:bCs/>
          <w:color w:val="000000"/>
          <w:sz w:val="24"/>
          <w:szCs w:val="24"/>
        </w:rPr>
        <w:t xml:space="preserve">III.– No existe sobreseimiento generalizado</w:t>
      </w:r>
    </w:p>
    <w:p>
      <w:pPr>
        <w:spacing w:after="120" w:line="276" w:lineRule="auto"/>
        <w:ind w:firstLine="709"/>
        <w:jc w:val="both"/>
        <w:rPr>
          <w:sz w:val="24"/>
          <w:szCs w:val="24"/>
        </w:rPr>
      </w:pPr>
      <w:r>
        <w:rPr>
          <w:color w:val="000000"/>
          <w:sz w:val="24"/>
          <w:szCs w:val="24"/>
        </w:rPr>
        <w:t xml:space="preserve">El sobreseimiento del artículo 2.4.4.º TRLC exige un incumplimiento generalizado, no esporádico ni aislado (AAP Barcelona, Sección 15.ª, n.º 114/2023, de 16 de octubre, ECLI:ES:APB:2023:10865A). Aquí solo consta el impago a un acreedor, y obedece a una discrepancia sobre la calidad del suministro, no a falta de medios (hechos tercero y cuarto).</w:t>
      </w:r>
    </w:p>
    <w:p>
      <w:pPr>
        <w:spacing w:after="120" w:line="276" w:lineRule="auto"/>
        <w:ind w:firstLine="709"/>
        <w:jc w:val="both"/>
        <w:rPr>
          <w:sz w:val="24"/>
          <w:szCs w:val="24"/>
        </w:rPr>
      </w:pPr>
      <w:r>
        <w:rPr>
          <w:color w:val="000000"/>
          <w:sz w:val="24"/>
          <w:szCs w:val="24"/>
        </w:rPr>
        <w:t xml:space="preserve">La solicitante queda vinculada por el hecho revelador que eligió: en la vista podrá alegar impagos nuevos o de nueva noticia, pero no categorías de hechos distintas (AAP Madrid, Sección 28.ª, n.º 101/2010, de 28 de junio, ECLI:ES:APM:2010:8226A).</w:t>
      </w:r>
    </w:p>
    <w:p>
      <w:pPr>
        <w:keepNext/>
        <w:spacing w:before="120" w:after="80" w:line="276" w:lineRule="auto"/>
        <w:jc w:val="both"/>
        <w:rPr>
          <w:sz w:val="24"/>
          <w:szCs w:val="24"/>
        </w:rPr>
      </w:pPr>
      <w:r>
        <w:rPr>
          <w:b/>
          <w:bCs/>
          <w:color w:val="000000"/>
          <w:sz w:val="24"/>
          <w:szCs w:val="24"/>
        </w:rPr>
        <w:t xml:space="preserve">IV.– La deudora es solvente</w:t>
      </w:r>
    </w:p>
    <w:p>
      <w:pPr>
        <w:spacing w:after="120" w:line="276" w:lineRule="auto"/>
        <w:ind w:firstLine="709"/>
        <w:jc w:val="both"/>
        <w:rPr>
          <w:sz w:val="24"/>
          <w:szCs w:val="24"/>
        </w:rPr>
      </w:pPr>
      <w:r>
        <w:rPr>
          <w:color w:val="000000"/>
          <w:sz w:val="24"/>
          <w:szCs w:val="24"/>
        </w:rPr>
        <w:t xml:space="preserve">Aunque se apreciara el hecho revelador, la presunción que genera admite prueba en contrario. Corresponde al deudor probar su solvencia (art. 20.2 TRLC), es decir, que puede cumplir regularmente sus obligaciones exigibles (art. 2.3 TRLC).</w:t>
      </w:r>
    </w:p>
    <w:p>
      <w:pPr>
        <w:spacing w:after="120" w:line="276" w:lineRule="auto"/>
        <w:ind w:firstLine="709"/>
        <w:jc w:val="both"/>
        <w:rPr>
          <w:sz w:val="24"/>
          <w:szCs w:val="24"/>
        </w:rPr>
      </w:pPr>
      <w:r>
        <w:rPr>
          <w:color w:val="000000"/>
          <w:sz w:val="24"/>
          <w:szCs w:val="24"/>
        </w:rPr>
        <w:t xml:space="preserve">El retraso en pagos que finalmente se atienden revela impuntualidad, no insolvencia (AAP Madrid n.º 68/2012, de 27 de abril, ECLI:ES:APM:2012:6907A). Y cumplir regularmente significa hacerlo con los recursos ordinarios de la actividad, sin malvender ni gravar los activos necesarios para operar (AAP Valencia, Sección 9.ª, n.º 80/2024, de 25 de junio, ECLI:ES:APV:2024:938A).</w:t>
      </w:r>
    </w:p>
    <w:p>
      <w:pPr>
        <w:spacing w:after="120" w:line="276" w:lineRule="auto"/>
        <w:ind w:firstLine="709"/>
        <w:jc w:val="both"/>
        <w:rPr>
          <w:sz w:val="24"/>
          <w:szCs w:val="24"/>
        </w:rPr>
      </w:pPr>
      <w:r>
        <w:rPr>
          <w:color w:val="000000"/>
          <w:sz w:val="24"/>
          <w:szCs w:val="24"/>
        </w:rPr>
        <w:t xml:space="preserve">Desde la Ley 16/2022 la ley ya no exige basar esta prueba en la contabilidad, pero esta sigue siendo el medio preferente (AAP Pontevedra, Sección 1.ª, n.º 54/2026, de 22 de enero, ECLI:ES:APPO:2026:111A). Mi representada aporta precisamente esa prueba: contabilidad al día, cuentas depositadas, tesorería suficiente, financiación disponible y una previsión de pagos contrastada por perito (hechos cuarto y quinto). Comparecerá además a la vista con sus libros de llevanza obligatoria (art. 21 TRLC).</w:t>
      </w:r>
    </w:p>
    <w:p>
      <w:pPr>
        <w:keepNext/>
        <w:spacing w:before="120" w:after="80" w:line="276" w:lineRule="auto"/>
        <w:jc w:val="both"/>
        <w:rPr>
          <w:sz w:val="24"/>
          <w:szCs w:val="24"/>
        </w:rPr>
      </w:pPr>
      <w:r>
        <w:rPr>
          <w:b/>
          <w:bCs/>
          <w:color w:val="000000"/>
          <w:sz w:val="24"/>
          <w:szCs w:val="24"/>
        </w:rPr>
        <w:t xml:space="preserve">V.– Consignación</w:t>
      </w:r>
    </w:p>
    <w:p>
      <w:pPr>
        <w:spacing w:after="120" w:line="276" w:lineRule="auto"/>
        <w:ind w:firstLine="709"/>
        <w:jc w:val="both"/>
        <w:rPr>
          <w:sz w:val="24"/>
          <w:szCs w:val="24"/>
        </w:rPr>
      </w:pPr>
      <w:r>
        <w:rPr>
          <w:color w:val="000000"/>
          <w:sz w:val="24"/>
          <w:szCs w:val="24"/>
        </w:rPr>
        <w:t xml:space="preserve">Mi representada ha atendido la carga del artículo 22.2 TRLC. Si la solicitante no se ratifica, y dado que no constan otros acreedores insatisfechos, no concurren los presupuestos del artículo 22.3 TRLC para continuar el trámite. Si se ratifica, el juez oirá a las partes sobre la procedencia del concurso (art. 22.4 TRLC), y la consignación será un dato más de la liquidez de la deudora.</w:t>
      </w:r>
    </w:p>
    <w:p>
      <w:pPr>
        <w:keepNext/>
        <w:spacing w:before="120" w:after="80" w:line="276" w:lineRule="auto"/>
        <w:jc w:val="both"/>
        <w:rPr>
          <w:sz w:val="24"/>
          <w:szCs w:val="24"/>
        </w:rPr>
      </w:pPr>
      <w:r>
        <w:rPr>
          <w:b/>
          <w:bCs/>
          <w:color w:val="000000"/>
          <w:sz w:val="24"/>
          <w:szCs w:val="24"/>
        </w:rPr>
        <w:t xml:space="preserve">VI.– Costas y daños</w:t>
      </w:r>
    </w:p>
    <w:p>
      <w:pPr>
        <w:spacing w:after="120" w:line="276" w:lineRule="auto"/>
        <w:ind w:firstLine="709"/>
        <w:jc w:val="both"/>
        <w:rPr>
          <w:sz w:val="24"/>
          <w:szCs w:val="24"/>
        </w:rPr>
      </w:pPr>
      <w:r>
        <w:rPr>
          <w:color w:val="000000"/>
          <w:sz w:val="24"/>
          <w:szCs w:val="24"/>
        </w:rPr>
        <w:t xml:space="preserve">Desestimada la solicitud, procede imponer las costas a la solicitante (art. 24.2 TRLC). No opera la excepción por antigüedad del crédito, pues las facturas vencieron menos de seis meses antes de la solicitud. [ALTERNATIVA, si vencieron antes: Concurre temeridad, al haberse instado el concurso como medio de presión para cobrar un crédito controvertido.] Mi representada se reserva la acción de daños y perjuicios del artículo 27 TRLC.</w:t>
      </w:r>
    </w:p>
    <w:p>
      <w:pPr>
        <w:spacing w:after="120" w:line="276" w:lineRule="auto"/>
        <w:jc w:val="both"/>
        <w:rPr>
          <w:sz w:val="24"/>
          <w:szCs w:val="24"/>
        </w:rPr>
      </w:pPr>
      <w:r>
        <w:rPr>
          <w:color w:val="000000"/>
          <w:sz w:val="24"/>
          <w:szCs w:val="24"/>
        </w:rPr>
        <w:t xml:space="preserve">En su virtud,</w:t>
      </w:r>
    </w:p>
    <w:p>
      <w:pPr>
        <w:keepNext/>
        <w:spacing w:before="120" w:after="120" w:line="276" w:lineRule="auto"/>
        <w:jc w:val="center"/>
        <w:rPr>
          <w:sz w:val="24"/>
          <w:szCs w:val="24"/>
        </w:rPr>
      </w:pPr>
      <w:r>
        <w:rPr>
          <w:b/>
          <w:bCs/>
          <w:color w:val="000000"/>
          <w:sz w:val="24"/>
          <w:szCs w:val="24"/>
        </w:rPr>
        <w:t xml:space="preserve">SOLICITO</w:t>
      </w:r>
    </w:p>
    <w:p>
      <w:pPr>
        <w:spacing w:after="120" w:line="276" w:lineRule="auto"/>
        <w:ind w:firstLine="709"/>
        <w:jc w:val="both"/>
        <w:rPr>
          <w:sz w:val="24"/>
          <w:szCs w:val="24"/>
        </w:rPr>
      </w:pPr>
      <w:r>
        <w:rPr>
          <w:color w:val="000000"/>
          <w:sz w:val="24"/>
          <w:szCs w:val="24"/>
        </w:rPr>
        <w:t xml:space="preserve">Que tenga por presentado este escrito con sus documentos, por comparecida y parte a [DEUDORA, S.L.] y por formulada en plazo oposición a la solicitud de concurso necesario; cite a las partes a la vista del artículo 21 TRLC y, tras los trámites legales, dicte auto que desestime la solicitud, con imposición de costas a la solicitante.</w:t>
      </w:r>
    </w:p>
    <w:p>
      <w:pPr>
        <w:keepNext/>
        <w:spacing w:before="240" w:after="120" w:line="276" w:lineRule="auto"/>
        <w:jc w:val="center"/>
        <w:rPr>
          <w:sz w:val="24"/>
          <w:szCs w:val="24"/>
        </w:rPr>
      </w:pPr>
      <w:r>
        <w:rPr>
          <w:b/>
          <w:bCs/>
          <w:color w:val="000000"/>
          <w:sz w:val="24"/>
          <w:szCs w:val="24"/>
        </w:rPr>
        <w:t xml:space="preserve">OTROSÍ PRIMERO DIGO</w:t>
      </w:r>
    </w:p>
    <w:p>
      <w:pPr>
        <w:spacing w:after="120" w:line="276" w:lineRule="auto"/>
        <w:ind w:firstLine="709"/>
        <w:jc w:val="both"/>
        <w:rPr>
          <w:sz w:val="24"/>
          <w:szCs w:val="24"/>
        </w:rPr>
      </w:pPr>
      <w:r>
        <w:rPr>
          <w:color w:val="000000"/>
          <w:sz w:val="24"/>
          <w:szCs w:val="24"/>
        </w:rPr>
        <w:t xml:space="preserve">Que, conforme a los artículos 14.2.2.º y 23 TRLC, propongo los siguientes medios de prueba, sin perjuicio de los que se propongan en la vista:</w:t>
      </w:r>
    </w:p>
    <w:p>
      <w:pPr>
        <w:spacing w:after="60" w:line="276" w:lineRule="auto"/>
        <w:ind w:left="1134" w:hanging="425"/>
        <w:jc w:val="both"/>
        <w:rPr>
          <w:sz w:val="24"/>
          <w:szCs w:val="24"/>
        </w:rPr>
      </w:pPr>
      <w:r>
        <w:rPr>
          <w:color w:val="000000"/>
          <w:sz w:val="24"/>
          <w:szCs w:val="24"/>
        </w:rPr>
        <w:t xml:space="preserve">1.	Documental: documentos n.º 1 a 11.</w:t>
      </w:r>
    </w:p>
    <w:p>
      <w:pPr>
        <w:spacing w:after="60" w:line="276" w:lineRule="auto"/>
        <w:ind w:left="1134" w:hanging="425"/>
        <w:jc w:val="both"/>
        <w:rPr>
          <w:sz w:val="24"/>
          <w:szCs w:val="24"/>
        </w:rPr>
      </w:pPr>
      <w:r>
        <w:rPr>
          <w:color w:val="000000"/>
          <w:sz w:val="24"/>
          <w:szCs w:val="24"/>
        </w:rPr>
        <w:t xml:space="preserve">2.	Exhibición de los libros contables de llevanza obligatoria, que se aportarán en la vista (art. 21 TRLC).</w:t>
      </w:r>
    </w:p>
    <w:p>
      <w:pPr>
        <w:spacing w:after="60" w:line="276" w:lineRule="auto"/>
        <w:ind w:left="1134" w:hanging="425"/>
        <w:jc w:val="both"/>
        <w:rPr>
          <w:sz w:val="24"/>
          <w:szCs w:val="24"/>
        </w:rPr>
      </w:pPr>
      <w:r>
        <w:rPr>
          <w:color w:val="000000"/>
          <w:sz w:val="24"/>
          <w:szCs w:val="24"/>
        </w:rPr>
        <w:t xml:space="preserve">3.	Pericial: ratificación y explicación del informe de [NOMBRE] (documento n.º 10).</w:t>
      </w:r>
    </w:p>
    <w:p>
      <w:pPr>
        <w:spacing w:after="60" w:line="276" w:lineRule="auto"/>
        <w:ind w:left="1134" w:hanging="425"/>
        <w:jc w:val="both"/>
        <w:rPr>
          <w:sz w:val="24"/>
          <w:szCs w:val="24"/>
        </w:rPr>
      </w:pPr>
      <w:r>
        <w:rPr>
          <w:color w:val="000000"/>
          <w:sz w:val="24"/>
          <w:szCs w:val="24"/>
        </w:rPr>
        <w:t xml:space="preserve">4.	Interrogatorio del representante legal de la solicitante sobre la reclamación por defectos y la falta de otras gestiones de cobro.</w:t>
      </w:r>
    </w:p>
    <w:p>
      <w:pPr>
        <w:spacing w:after="60" w:line="276" w:lineRule="auto"/>
        <w:ind w:left="1134" w:hanging="425"/>
        <w:jc w:val="both"/>
        <w:rPr>
          <w:sz w:val="24"/>
          <w:szCs w:val="24"/>
        </w:rPr>
      </w:pPr>
      <w:r>
        <w:rPr>
          <w:color w:val="000000"/>
          <w:sz w:val="24"/>
          <w:szCs w:val="24"/>
        </w:rPr>
        <w:t xml:space="preserve">5.	Testifical de [NOMBRE], [CARGO] de mi representada, sobre la gestión de pagos y la tesorería.</w:t>
      </w:r>
    </w:p>
    <w:p>
      <w:pPr>
        <w:spacing w:after="120" w:line="276" w:lineRule="auto"/>
        <w:ind w:firstLine="709"/>
        <w:jc w:val="both"/>
        <w:rPr>
          <w:sz w:val="24"/>
          <w:szCs w:val="24"/>
        </w:rPr>
      </w:pPr>
      <w:r>
        <w:rPr>
          <w:color w:val="000000"/>
          <w:sz w:val="24"/>
          <w:szCs w:val="24"/>
        </w:rPr>
        <w:t xml:space="preserve">SOLICITO que tenga por propuesta la prueba y acuerde su admisión en la vista.</w:t>
      </w:r>
    </w:p>
    <w:p>
      <w:pPr>
        <w:keepNext/>
        <w:spacing w:before="240" w:after="120" w:line="276" w:lineRule="auto"/>
        <w:jc w:val="center"/>
        <w:rPr>
          <w:sz w:val="24"/>
          <w:szCs w:val="24"/>
        </w:rPr>
      </w:pPr>
      <w:r>
        <w:rPr>
          <w:b/>
          <w:bCs/>
          <w:color w:val="000000"/>
          <w:sz w:val="24"/>
          <w:szCs w:val="24"/>
        </w:rPr>
        <w:t xml:space="preserve">OTROSÍ SEGUNDO DIGO</w:t>
      </w:r>
    </w:p>
    <w:p>
      <w:pPr>
        <w:spacing w:after="120" w:line="276" w:lineRule="auto"/>
        <w:ind w:firstLine="709"/>
        <w:jc w:val="both"/>
        <w:rPr>
          <w:sz w:val="24"/>
          <w:szCs w:val="24"/>
        </w:rPr>
      </w:pPr>
      <w:r>
        <w:rPr>
          <w:color w:val="000000"/>
          <w:sz w:val="24"/>
          <w:szCs w:val="24"/>
        </w:rPr>
        <w:t xml:space="preserve">[SOLO SI SE HAN PEDIDO O ADOPTADO MEDIDAS CAUTELARES] Que la solicitante ha pedido [DESCRIBIR LA MEDIDA] para asegurar el patrimonio de mi representada (art. 18 TRLC). Ningún riesgo la justifica: la sociedad opera con normalidad, no ha realizado actos de disposición extraordinarios y su patrimonio consta en las cuentas aportadas.</w:t>
      </w:r>
    </w:p>
    <w:p>
      <w:pPr>
        <w:spacing w:after="120" w:line="276" w:lineRule="auto"/>
        <w:ind w:firstLine="709"/>
        <w:jc w:val="both"/>
        <w:rPr>
          <w:sz w:val="24"/>
          <w:szCs w:val="24"/>
        </w:rPr>
      </w:pPr>
      <w:r>
        <w:rPr>
          <w:color w:val="000000"/>
          <w:sz w:val="24"/>
          <w:szCs w:val="24"/>
        </w:rPr>
        <w:t xml:space="preserve">SOLICITO que no adopte la medida o, en su caso, la alce y, subsidiariamente, exija a la solicitante fianza de [IMPORTE] € para responder de los daños que pueda causar (art. 18.2 TRLC).</w:t>
      </w:r>
    </w:p>
    <w:p>
      <w:pPr>
        <w:keepNext/>
        <w:spacing w:before="240" w:after="120" w:line="276" w:lineRule="auto"/>
        <w:jc w:val="center"/>
        <w:rPr>
          <w:sz w:val="24"/>
          <w:szCs w:val="24"/>
        </w:rPr>
      </w:pPr>
      <w:r>
        <w:rPr>
          <w:b/>
          <w:bCs/>
          <w:color w:val="000000"/>
          <w:sz w:val="24"/>
          <w:szCs w:val="24"/>
        </w:rPr>
        <w:t xml:space="preserve">OTROSÍ TERCERO DIGO</w:t>
      </w:r>
    </w:p>
    <w:p>
      <w:pPr>
        <w:spacing w:after="120" w:line="276" w:lineRule="auto"/>
        <w:ind w:firstLine="709"/>
        <w:jc w:val="both"/>
        <w:rPr>
          <w:sz w:val="24"/>
          <w:szCs w:val="24"/>
        </w:rPr>
      </w:pPr>
      <w:r>
        <w:rPr>
          <w:color w:val="000000"/>
          <w:sz w:val="24"/>
          <w:szCs w:val="24"/>
        </w:rPr>
        <w:t xml:space="preserve">Que mi representada desea cumplir todos los requisitos procesales y subsanar cualquier defecto en que haya podido incurrir (art. 231 de la Ley de Enjuiciamiento Civil).</w:t>
      </w:r>
    </w:p>
    <w:p>
      <w:pPr>
        <w:spacing w:after="120" w:line="276" w:lineRule="auto"/>
        <w:ind w:firstLine="709"/>
        <w:jc w:val="both"/>
        <w:rPr>
          <w:sz w:val="24"/>
          <w:szCs w:val="24"/>
        </w:rPr>
      </w:pPr>
      <w:r>
        <w:rPr>
          <w:color w:val="000000"/>
          <w:sz w:val="24"/>
          <w:szCs w:val="24"/>
        </w:rPr>
        <w:t xml:space="preserve">SOLICITO que lo tenga por manifestado a los efectos oportunos.</w:t>
      </w:r>
    </w:p>
    <w:p>
      <w:pPr>
        <w:spacing w:after="0" w:line="276" w:lineRule="auto"/>
        <w:rPr>
          <w:sz w:val="24"/>
          <w:szCs w:val="24"/>
        </w:rPr>
      </w:pPr>
    </w:p>
    <w:p>
      <w:pPr>
        <w:spacing w:after="120" w:line="276" w:lineRule="auto"/>
        <w:jc w:val="both"/>
        <w:rPr>
          <w:sz w:val="24"/>
          <w:szCs w:val="24"/>
        </w:rPr>
      </w:pPr>
      <w:r>
        <w:rPr>
          <w:color w:val="000000"/>
          <w:sz w:val="24"/>
          <w:szCs w:val="24"/>
        </w:rPr>
        <w:t xml:space="preserve">En [CIUDAD], a [FECHA].</w:t>
      </w:r>
    </w:p>
    <w:p>
      <w:pPr>
        <w:spacing w:after="0" w:line="276" w:lineRule="auto"/>
        <w:rPr>
          <w:sz w:val="24"/>
          <w:szCs w:val="24"/>
        </w:rPr>
      </w:pPr>
    </w:p>
    <w:p>
      <w:pPr>
        <w:spacing w:after="0" w:line="276" w:lineRule="auto"/>
        <w:rPr>
          <w:sz w:val="24"/>
          <w:szCs w:val="24"/>
        </w:rPr>
      </w:pPr>
    </w:p>
    <w:p>
      <w:pPr>
        <w:spacing w:after="0" w:line="276" w:lineRule="auto"/>
        <w:jc w:val="both"/>
        <w:rPr>
          <w:sz w:val="24"/>
          <w:szCs w:val="24"/>
        </w:rPr>
      </w:pPr>
      <w:r>
        <w:rPr>
          <w:color w:val="000000"/>
          <w:sz w:val="24"/>
          <w:szCs w:val="24"/>
        </w:rPr>
        <w:t xml:space="preserve">Letrado/a: [NOMBRE Y APELLIDOS]</w:t>
      </w:r>
    </w:p>
    <w:p>
      <w:pPr>
        <w:spacing w:after="0" w:line="276" w:lineRule="auto"/>
        <w:jc w:val="both"/>
        <w:rPr>
          <w:sz w:val="24"/>
          <w:szCs w:val="24"/>
        </w:rPr>
      </w:pPr>
      <w:r>
        <w:rPr>
          <w:color w:val="000000"/>
          <w:sz w:val="24"/>
          <w:szCs w:val="24"/>
        </w:rPr>
        <w:t xml:space="preserve">Procurador/a: [NOMBRE Y APELLIDOS]</w:t>
      </w:r>
    </w:p>
    <w:sectPr w:rsidR="00C16025" w:rsidRPr="00FB7022">
      <w:headerReference w:type="default" r:id="rId7"/>
      <w:footerReference w:type="default" r:id="rId8"/>
      <w:pgSz w:w="11906" w:h="16838"/>
      <w:pgMar w:top="1701" w:right="1701" w:bottom="1701" w:left="1701"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35490" w14:textId="77777777" w:rsidR="00BC2F21" w:rsidRDefault="00BC2F21">
      <w:r>
        <w:separator/>
      </w:r>
    </w:p>
  </w:endnote>
  <w:endnote w:type="continuationSeparator" w:id="0">
    <w:p w14:paraId="2BFFD61D" w14:textId="77777777" w:rsidR="00BC2F21" w:rsidRDefault="00BC2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F9FD" w14:textId="73C0BA09" w:rsidR="00C16025" w:rsidRDefault="00FB7022">
    <w:pPr>
      <w:jc w:val="right"/>
    </w:pPr>
    <w:hyperlink r:id="rId1" w:history="1">
      <w:proofErr w:type="gramStart"/>
      <w:r w:rsidR="00000000" w:rsidRPr="00FB7022">
        <w:rPr>
          <w:color w:val="000000"/>
          <w:sz w:val="16"/>
          <w:szCs w:val="16"/>
        </w:rPr>
        <w:t>concursalai.es  ·</w:t>
      </w:r>
      <w:proofErr w:type="gramEnd"/>
      <w:r w:rsidR="00000000" w:rsidRPr="00FB7022">
        <w:rPr>
          <w:color w:val="000000"/>
          <w:sz w:val="16"/>
          <w:szCs w:val="16"/>
        </w:rPr>
        <w:t xml:space="preserve"> </w:t>
      </w:r>
    </w:hyperlink>
    <w:r w:rsidR="00000000">
      <w:rPr>
        <w:color w:val="000000"/>
        <w:sz w:val="16"/>
        <w:szCs w:val="16"/>
      </w:rPr>
      <w:t xml:space="preserve"> </w:t>
    </w:r>
    <w:r w:rsidR="00000000">
      <w:rPr>
        <w:color w:val="000000"/>
        <w:sz w:val="16"/>
        <w:szCs w:val="16"/>
      </w:rPr>
      <w:fldChar w:fldCharType="begin"/>
    </w:r>
    <w:r w:rsidR="00000000">
      <w:rPr>
        <w:color w:val="000000"/>
        <w:sz w:val="16"/>
        <w:szCs w:val="16"/>
      </w:rPr>
      <w:instrText>PAGE</w:instrText>
    </w:r>
    <w:r w:rsidR="00000000">
      <w:rPr>
        <w:color w:val="000000"/>
        <w:sz w:val="16"/>
        <w:szCs w:val="16"/>
      </w:rPr>
      <w:fldChar w:fldCharType="separate"/>
    </w:r>
    <w:r>
      <w:rPr>
        <w:noProof/>
        <w:color w:val="000000"/>
        <w:sz w:val="16"/>
        <w:szCs w:val="16"/>
      </w:rPr>
      <w:t>1</w:t>
    </w:r>
    <w:r w:rsidR="00000000">
      <w:rPr>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9879D" w14:textId="77777777" w:rsidR="00BC2F21" w:rsidRDefault="00BC2F21">
      <w:r>
        <w:separator/>
      </w:r>
    </w:p>
  </w:footnote>
  <w:footnote w:type="continuationSeparator" w:id="0">
    <w:p w14:paraId="2ABBD962" w14:textId="77777777" w:rsidR="00BC2F21" w:rsidRDefault="00BC2F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5CA70" w14:textId="77777777" w:rsidR="00C16025" w:rsidRDefault="00000000">
    <w:pPr>
      <w:pBdr>
        <w:bottom w:val="single" w:sz="6" w:space="4" w:color="000000"/>
      </w:pBdr>
    </w:pPr>
    <w:r>
      <w:rPr>
        <w:noProof/>
      </w:rPr>
      <w:drawing>
        <wp:inline distT="0" distB="0" distL="0" distR="0" wp14:anchorId="27D6E509" wp14:editId="7A1D4144">
          <wp:extent cx="1571625" cy="3048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571625" cy="304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B0594"/>
    <w:multiLevelType w:val="hybridMultilevel"/>
    <w:tmpl w:val="754ED092"/>
    <w:lvl w:ilvl="0" w:tplc="2FC87714">
      <w:start w:val="1"/>
      <w:numFmt w:val="bullet"/>
      <w:lvlText w:val="●"/>
      <w:lvlJc w:val="left"/>
      <w:pPr>
        <w:ind w:left="720" w:hanging="360"/>
      </w:pPr>
    </w:lvl>
    <w:lvl w:ilvl="1" w:tplc="AA4EF668">
      <w:start w:val="1"/>
      <w:numFmt w:val="bullet"/>
      <w:lvlText w:val="○"/>
      <w:lvlJc w:val="left"/>
      <w:pPr>
        <w:ind w:left="1440" w:hanging="360"/>
      </w:pPr>
    </w:lvl>
    <w:lvl w:ilvl="2" w:tplc="A6BE3656">
      <w:start w:val="1"/>
      <w:numFmt w:val="bullet"/>
      <w:lvlText w:val="■"/>
      <w:lvlJc w:val="left"/>
      <w:pPr>
        <w:ind w:left="2160" w:hanging="360"/>
      </w:pPr>
    </w:lvl>
    <w:lvl w:ilvl="3" w:tplc="01AECAE4">
      <w:start w:val="1"/>
      <w:numFmt w:val="bullet"/>
      <w:lvlText w:val="●"/>
      <w:lvlJc w:val="left"/>
      <w:pPr>
        <w:ind w:left="2880" w:hanging="360"/>
      </w:pPr>
    </w:lvl>
    <w:lvl w:ilvl="4" w:tplc="3B56B216">
      <w:start w:val="1"/>
      <w:numFmt w:val="bullet"/>
      <w:lvlText w:val="○"/>
      <w:lvlJc w:val="left"/>
      <w:pPr>
        <w:ind w:left="3600" w:hanging="360"/>
      </w:pPr>
    </w:lvl>
    <w:lvl w:ilvl="5" w:tplc="7CEE46CE">
      <w:start w:val="1"/>
      <w:numFmt w:val="bullet"/>
      <w:lvlText w:val="■"/>
      <w:lvlJc w:val="left"/>
      <w:pPr>
        <w:ind w:left="4320" w:hanging="360"/>
      </w:pPr>
    </w:lvl>
    <w:lvl w:ilvl="6" w:tplc="DFB26696">
      <w:start w:val="1"/>
      <w:numFmt w:val="bullet"/>
      <w:lvlText w:val="●"/>
      <w:lvlJc w:val="left"/>
      <w:pPr>
        <w:ind w:left="5040" w:hanging="360"/>
      </w:pPr>
    </w:lvl>
    <w:lvl w:ilvl="7" w:tplc="1C62338E">
      <w:start w:val="1"/>
      <w:numFmt w:val="bullet"/>
      <w:lvlText w:val="●"/>
      <w:lvlJc w:val="left"/>
      <w:pPr>
        <w:ind w:left="5760" w:hanging="360"/>
      </w:pPr>
    </w:lvl>
    <w:lvl w:ilvl="8" w:tplc="19FA1044">
      <w:start w:val="1"/>
      <w:numFmt w:val="bullet"/>
      <w:lvlText w:val="●"/>
      <w:lvlJc w:val="left"/>
      <w:pPr>
        <w:ind w:left="6480" w:hanging="360"/>
      </w:pPr>
    </w:lvl>
  </w:abstractNum>
  <w:num w:numId="1" w16cid:durableId="191943805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6025"/>
    <w:rsid w:val="00B83A7A"/>
    <w:rsid w:val="00BC2F21"/>
    <w:rsid w:val="00C16025"/>
    <w:rsid w:val="00DC1BDF"/>
    <w:rsid w:val="00FB702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14BFC"/>
  <w15:docId w15:val="{D6BF055B-85E9-4CE8-ADF0-6F4C59812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paragraph" w:styleId="Encabezado">
    <w:name w:val="header"/>
    <w:basedOn w:val="Normal"/>
    <w:link w:val="EncabezadoCar"/>
    <w:uiPriority w:val="99"/>
    <w:unhideWhenUsed/>
    <w:rsid w:val="00FB7022"/>
    <w:pPr>
      <w:tabs>
        <w:tab w:val="center" w:pos="4252"/>
        <w:tab w:val="right" w:pos="8504"/>
      </w:tabs>
    </w:pPr>
  </w:style>
  <w:style w:type="character" w:customStyle="1" w:styleId="EncabezadoCar">
    <w:name w:val="Encabezado Car"/>
    <w:basedOn w:val="Fuentedeprrafopredeter"/>
    <w:link w:val="Encabezado"/>
    <w:uiPriority w:val="99"/>
    <w:rsid w:val="00FB7022"/>
  </w:style>
  <w:style w:type="paragraph" w:styleId="Piedepgina">
    <w:name w:val="footer"/>
    <w:basedOn w:val="Normal"/>
    <w:link w:val="PiedepginaCar"/>
    <w:uiPriority w:val="99"/>
    <w:unhideWhenUsed/>
    <w:rsid w:val="00FB7022"/>
    <w:pPr>
      <w:tabs>
        <w:tab w:val="center" w:pos="4252"/>
        <w:tab w:val="right" w:pos="8504"/>
      </w:tabs>
    </w:pPr>
  </w:style>
  <w:style w:type="character" w:customStyle="1" w:styleId="PiedepginaCar">
    <w:name w:val="Pie de página Car"/>
    <w:basedOn w:val="Fuentedeprrafopredeter"/>
    <w:link w:val="Piedepgina"/>
    <w:uiPriority w:val="99"/>
    <w:rsid w:val="00FB7022"/>
  </w:style>
  <w:style w:type="character" w:styleId="Mencinsinresolver">
    <w:name w:val="Unresolved Mention"/>
    <w:basedOn w:val="Fuentedeprrafopredeter"/>
    <w:uiPriority w:val="99"/>
    <w:semiHidden/>
    <w:unhideWhenUsed/>
    <w:rsid w:val="00FB70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concursalai.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1076</Words>
  <Characters>5923</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escrito de oposición del deudor a la solicitud de concurso necesario</dc:title>
  <dc:creator>ConcursalIA</dc:creator>
  <cp:lastModifiedBy>José María Marqués Maristany</cp:lastModifiedBy>
  <cp:revision>2</cp:revision>
  <dcterms:created xsi:type="dcterms:W3CDTF">2026-09-18T12:12:00Z</dcterms:created>
  <dcterms:modified xsi:type="dcterms:W3CDTF">2026-09-21T16:30:00Z</dcterms:modified>
</cp:coreProperties>
</file>